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eastAsia="方正小标宋简体" w:cs="Times New Roman"/>
          <w:color w:val="000000"/>
          <w:sz w:val="36"/>
          <w:szCs w:val="20"/>
          <w:lang w:val="en-US" w:eastAsia="zh-CN"/>
        </w:rPr>
      </w:pPr>
      <w:r>
        <w:rPr>
          <w:rFonts w:hint="eastAsia" w:ascii="方正小标宋简体" w:eastAsia="方正小标宋简体"/>
          <w:color w:val="000000"/>
          <w:sz w:val="36"/>
          <w:szCs w:val="20"/>
          <w:lang w:val="en-US" w:eastAsia="zh-CN"/>
        </w:rPr>
        <w:t>四川雅茶贸易有限公司</w:t>
      </w:r>
      <w:r>
        <w:rPr>
          <w:rFonts w:hint="default" w:ascii="方正小标宋简体" w:eastAsia="方正小标宋简体"/>
          <w:color w:val="000000"/>
          <w:sz w:val="36"/>
          <w:szCs w:val="20"/>
          <w:lang w:val="en-US" w:eastAsia="zh-CN"/>
        </w:rPr>
        <w:t>202</w:t>
      </w:r>
      <w:r>
        <w:rPr>
          <w:rFonts w:hint="eastAsia" w:ascii="方正小标宋简体" w:eastAsia="方正小标宋简体" w:cs="Times New Roman"/>
          <w:color w:val="000000"/>
          <w:sz w:val="36"/>
          <w:szCs w:val="20"/>
          <w:lang w:val="en-US" w:eastAsia="zh-CN"/>
        </w:rPr>
        <w:t>4年公开招聘和考察聘用岗位需求表</w:t>
      </w:r>
    </w:p>
    <w:tbl>
      <w:tblPr>
        <w:tblStyle w:val="6"/>
        <w:tblW w:w="0" w:type="auto"/>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157"/>
        <w:gridCol w:w="706"/>
        <w:gridCol w:w="1297"/>
        <w:gridCol w:w="1147"/>
        <w:gridCol w:w="1905"/>
        <w:gridCol w:w="619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95" w:type="dxa"/>
            <w:vMerge w:val="restart"/>
            <w:noWrap w:val="0"/>
            <w:vAlign w:val="center"/>
          </w:tcPr>
          <w:p>
            <w:pPr>
              <w:spacing w:line="320" w:lineRule="exact"/>
              <w:jc w:val="center"/>
              <w:rPr>
                <w:rFonts w:ascii="黑体" w:hAnsi="黑体" w:eastAsia="黑体"/>
                <w:color w:val="000000"/>
                <w:kern w:val="0"/>
                <w:sz w:val="22"/>
                <w:szCs w:val="20"/>
              </w:rPr>
            </w:pPr>
            <w:r>
              <w:rPr>
                <w:rFonts w:hint="eastAsia" w:ascii="黑体" w:hAnsi="黑体" w:eastAsia="黑体"/>
                <w:color w:val="000000"/>
                <w:kern w:val="0"/>
                <w:sz w:val="22"/>
                <w:szCs w:val="20"/>
              </w:rPr>
              <w:t>序号</w:t>
            </w:r>
          </w:p>
        </w:tc>
        <w:tc>
          <w:tcPr>
            <w:tcW w:w="1157" w:type="dxa"/>
            <w:vMerge w:val="restart"/>
            <w:noWrap w:val="0"/>
            <w:vAlign w:val="center"/>
          </w:tcPr>
          <w:p>
            <w:pPr>
              <w:spacing w:line="320" w:lineRule="exact"/>
              <w:jc w:val="center"/>
              <w:rPr>
                <w:rFonts w:ascii="黑体" w:hAnsi="黑体" w:eastAsia="黑体"/>
                <w:color w:val="000000"/>
                <w:kern w:val="0"/>
                <w:sz w:val="22"/>
                <w:szCs w:val="20"/>
              </w:rPr>
            </w:pPr>
            <w:r>
              <w:rPr>
                <w:rFonts w:hint="eastAsia" w:ascii="黑体" w:hAnsi="黑体" w:eastAsia="黑体"/>
                <w:color w:val="000000"/>
                <w:kern w:val="0"/>
                <w:sz w:val="22"/>
                <w:szCs w:val="20"/>
              </w:rPr>
              <w:t>招聘岗位</w:t>
            </w:r>
          </w:p>
        </w:tc>
        <w:tc>
          <w:tcPr>
            <w:tcW w:w="706" w:type="dxa"/>
            <w:vMerge w:val="restart"/>
            <w:noWrap w:val="0"/>
            <w:vAlign w:val="center"/>
          </w:tcPr>
          <w:p>
            <w:pPr>
              <w:spacing w:line="320" w:lineRule="exact"/>
              <w:jc w:val="center"/>
              <w:rPr>
                <w:rFonts w:ascii="黑体" w:hAnsi="黑体" w:eastAsia="黑体"/>
                <w:color w:val="000000"/>
                <w:kern w:val="0"/>
                <w:sz w:val="22"/>
                <w:szCs w:val="20"/>
              </w:rPr>
            </w:pPr>
            <w:r>
              <w:rPr>
                <w:rFonts w:hint="eastAsia" w:ascii="黑体" w:hAnsi="黑体" w:eastAsia="黑体"/>
                <w:color w:val="000000"/>
                <w:kern w:val="0"/>
                <w:sz w:val="22"/>
                <w:szCs w:val="20"/>
              </w:rPr>
              <w:t>招聘数量</w:t>
            </w:r>
          </w:p>
        </w:tc>
        <w:tc>
          <w:tcPr>
            <w:tcW w:w="10544" w:type="dxa"/>
            <w:gridSpan w:val="4"/>
            <w:noWrap w:val="0"/>
            <w:vAlign w:val="center"/>
          </w:tcPr>
          <w:p>
            <w:pPr>
              <w:spacing w:line="320" w:lineRule="exact"/>
              <w:jc w:val="center"/>
              <w:rPr>
                <w:rFonts w:ascii="黑体" w:hAnsi="黑体" w:eastAsia="黑体"/>
                <w:color w:val="000000"/>
                <w:kern w:val="0"/>
                <w:sz w:val="22"/>
                <w:szCs w:val="20"/>
              </w:rPr>
            </w:pPr>
            <w:r>
              <w:rPr>
                <w:rFonts w:hint="eastAsia" w:ascii="黑体" w:hAnsi="黑体" w:eastAsia="黑体"/>
                <w:color w:val="000000"/>
                <w:kern w:val="0"/>
                <w:sz w:val="22"/>
                <w:szCs w:val="20"/>
              </w:rPr>
              <w:t>岗位资格条件</w:t>
            </w:r>
          </w:p>
        </w:tc>
        <w:tc>
          <w:tcPr>
            <w:tcW w:w="1455" w:type="dxa"/>
            <w:vMerge w:val="restart"/>
            <w:noWrap w:val="0"/>
            <w:vAlign w:val="center"/>
          </w:tcPr>
          <w:p>
            <w:pPr>
              <w:spacing w:line="320" w:lineRule="exact"/>
              <w:jc w:val="center"/>
              <w:rPr>
                <w:rFonts w:ascii="黑体" w:hAnsi="黑体" w:eastAsia="黑体"/>
                <w:color w:val="000000"/>
                <w:kern w:val="0"/>
                <w:sz w:val="22"/>
                <w:szCs w:val="20"/>
              </w:rPr>
            </w:pPr>
            <w:r>
              <w:rPr>
                <w:rFonts w:hint="eastAsia" w:ascii="黑体" w:hAnsi="黑体" w:eastAsia="黑体"/>
                <w:color w:val="000000"/>
                <w:kern w:val="0"/>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95" w:type="dxa"/>
            <w:vMerge w:val="continue"/>
            <w:noWrap w:val="0"/>
            <w:vAlign w:val="center"/>
          </w:tcPr>
          <w:p>
            <w:pPr>
              <w:spacing w:line="320" w:lineRule="exact"/>
              <w:jc w:val="center"/>
              <w:rPr>
                <w:rFonts w:ascii="黑体" w:hAnsi="黑体" w:eastAsia="黑体"/>
                <w:color w:val="000000"/>
                <w:kern w:val="0"/>
                <w:sz w:val="22"/>
                <w:szCs w:val="20"/>
              </w:rPr>
            </w:pPr>
          </w:p>
        </w:tc>
        <w:tc>
          <w:tcPr>
            <w:tcW w:w="1157" w:type="dxa"/>
            <w:vMerge w:val="continue"/>
            <w:noWrap w:val="0"/>
            <w:vAlign w:val="center"/>
          </w:tcPr>
          <w:p>
            <w:pPr>
              <w:spacing w:line="320" w:lineRule="exact"/>
              <w:jc w:val="center"/>
              <w:rPr>
                <w:rFonts w:ascii="黑体" w:hAnsi="黑体" w:eastAsia="黑体"/>
                <w:color w:val="000000"/>
                <w:kern w:val="0"/>
                <w:sz w:val="22"/>
                <w:szCs w:val="20"/>
              </w:rPr>
            </w:pPr>
          </w:p>
        </w:tc>
        <w:tc>
          <w:tcPr>
            <w:tcW w:w="706" w:type="dxa"/>
            <w:vMerge w:val="continue"/>
            <w:noWrap w:val="0"/>
            <w:vAlign w:val="center"/>
          </w:tcPr>
          <w:p>
            <w:pPr>
              <w:spacing w:line="320" w:lineRule="exact"/>
              <w:jc w:val="center"/>
              <w:rPr>
                <w:rFonts w:ascii="黑体" w:hAnsi="黑体" w:eastAsia="黑体"/>
                <w:color w:val="000000"/>
                <w:kern w:val="0"/>
                <w:sz w:val="22"/>
                <w:szCs w:val="20"/>
              </w:rPr>
            </w:pPr>
          </w:p>
        </w:tc>
        <w:tc>
          <w:tcPr>
            <w:tcW w:w="1297" w:type="dxa"/>
            <w:noWrap w:val="0"/>
            <w:vAlign w:val="center"/>
          </w:tcPr>
          <w:p>
            <w:pPr>
              <w:spacing w:line="320" w:lineRule="exact"/>
              <w:jc w:val="center"/>
              <w:rPr>
                <w:rFonts w:ascii="黑体" w:hAnsi="黑体" w:eastAsia="黑体"/>
                <w:color w:val="000000"/>
                <w:kern w:val="0"/>
                <w:sz w:val="22"/>
                <w:szCs w:val="20"/>
              </w:rPr>
            </w:pPr>
            <w:r>
              <w:rPr>
                <w:rFonts w:hint="eastAsia" w:ascii="黑体" w:hAnsi="黑体" w:eastAsia="黑体"/>
                <w:color w:val="000000"/>
                <w:kern w:val="0"/>
                <w:sz w:val="22"/>
                <w:szCs w:val="20"/>
              </w:rPr>
              <w:t>年龄要求</w:t>
            </w:r>
          </w:p>
        </w:tc>
        <w:tc>
          <w:tcPr>
            <w:tcW w:w="1147" w:type="dxa"/>
            <w:noWrap w:val="0"/>
            <w:vAlign w:val="center"/>
          </w:tcPr>
          <w:p>
            <w:pPr>
              <w:spacing w:line="320" w:lineRule="exact"/>
              <w:jc w:val="center"/>
              <w:rPr>
                <w:rFonts w:ascii="黑体" w:hAnsi="黑体" w:eastAsia="黑体"/>
                <w:color w:val="000000"/>
                <w:kern w:val="0"/>
                <w:sz w:val="22"/>
                <w:szCs w:val="20"/>
              </w:rPr>
            </w:pPr>
            <w:r>
              <w:rPr>
                <w:rFonts w:hint="eastAsia" w:ascii="黑体" w:hAnsi="黑体" w:eastAsia="黑体"/>
                <w:color w:val="000000"/>
                <w:kern w:val="0"/>
                <w:sz w:val="22"/>
                <w:szCs w:val="20"/>
              </w:rPr>
              <w:t>学历要求</w:t>
            </w:r>
          </w:p>
        </w:tc>
        <w:tc>
          <w:tcPr>
            <w:tcW w:w="1905" w:type="dxa"/>
            <w:noWrap w:val="0"/>
            <w:vAlign w:val="center"/>
          </w:tcPr>
          <w:p>
            <w:pPr>
              <w:spacing w:line="320" w:lineRule="exact"/>
              <w:jc w:val="center"/>
              <w:rPr>
                <w:rFonts w:ascii="黑体" w:hAnsi="黑体" w:eastAsia="黑体"/>
                <w:color w:val="000000"/>
                <w:kern w:val="0"/>
                <w:sz w:val="22"/>
                <w:szCs w:val="20"/>
              </w:rPr>
            </w:pPr>
            <w:r>
              <w:rPr>
                <w:rFonts w:hint="eastAsia" w:ascii="黑体" w:hAnsi="黑体" w:eastAsia="黑体"/>
                <w:color w:val="000000"/>
                <w:kern w:val="0"/>
                <w:sz w:val="22"/>
                <w:szCs w:val="20"/>
              </w:rPr>
              <w:t>专业要求</w:t>
            </w:r>
          </w:p>
        </w:tc>
        <w:tc>
          <w:tcPr>
            <w:tcW w:w="6195" w:type="dxa"/>
            <w:noWrap w:val="0"/>
            <w:vAlign w:val="center"/>
          </w:tcPr>
          <w:p>
            <w:pPr>
              <w:spacing w:line="320" w:lineRule="exact"/>
              <w:jc w:val="center"/>
              <w:rPr>
                <w:rFonts w:hint="eastAsia" w:ascii="黑体" w:hAnsi="黑体" w:eastAsia="黑体"/>
                <w:color w:val="000000"/>
                <w:kern w:val="0"/>
                <w:sz w:val="22"/>
                <w:szCs w:val="20"/>
              </w:rPr>
            </w:pPr>
            <w:r>
              <w:rPr>
                <w:rFonts w:hint="eastAsia" w:ascii="黑体" w:hAnsi="黑体" w:eastAsia="黑体"/>
                <w:color w:val="000000"/>
                <w:kern w:val="0"/>
                <w:sz w:val="22"/>
                <w:szCs w:val="20"/>
              </w:rPr>
              <w:t>其他资格条件（主要包括证书或职称、工作经历、职业素质与职业能力等方面的要求）</w:t>
            </w:r>
          </w:p>
        </w:tc>
        <w:tc>
          <w:tcPr>
            <w:tcW w:w="1455" w:type="dxa"/>
            <w:vMerge w:val="continue"/>
            <w:noWrap w:val="0"/>
            <w:vAlign w:val="center"/>
          </w:tcPr>
          <w:p>
            <w:pPr>
              <w:spacing w:line="320" w:lineRule="exact"/>
              <w:jc w:val="center"/>
              <w:rPr>
                <w:rFonts w:ascii="仿宋_GB2312"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4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行政人事部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部长</w:t>
            </w:r>
          </w:p>
        </w:tc>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1名</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40周岁（含）以下</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大学本科及以上学历</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本科：文学类，管理学类。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研究生：文学类，管理学类。</w:t>
            </w:r>
          </w:p>
        </w:tc>
        <w:tc>
          <w:tcPr>
            <w:tcW w:w="61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①有较强的文字功底，熟悉各类公文写作，具有5年以上办公室行政、后勤、人力资源等管理工作经验；</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②持有企业人力资源管理师二级及以上或者中级人力资源管理师及以上证书，熟悉招聘、培训、绩效及员工关系等六大版块管理工作；</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③具有亲和力、优秀的沟通协调和关系建立能力，能够胜任多任务多角色的工作环境。</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240" w:firstLineChars="10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考察聘用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4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项目储备经理</w:t>
            </w:r>
          </w:p>
        </w:tc>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1名</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40周岁（含）以下</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大学本科及以上学历</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不限</w:t>
            </w:r>
          </w:p>
        </w:tc>
        <w:tc>
          <w:tcPr>
            <w:tcW w:w="61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①具有5年以上工作经验，其中有2年及以上</w:t>
            </w:r>
            <w:r>
              <w:rPr>
                <w:rFonts w:hint="default" w:ascii="仿宋_GB2312" w:hAnsi="仿宋_GB2312" w:eastAsia="仿宋_GB2312" w:cs="仿宋_GB2312"/>
                <w:color w:val="000000"/>
                <w:sz w:val="24"/>
                <w:szCs w:val="24"/>
                <w:lang w:val="en-US" w:eastAsia="zh-CN"/>
              </w:rPr>
              <w:t>市场推广工作和产品运营</w:t>
            </w:r>
            <w:r>
              <w:rPr>
                <w:rFonts w:hint="eastAsia" w:ascii="仿宋_GB2312" w:hAnsi="仿宋_GB2312" w:eastAsia="仿宋_GB2312" w:cs="仿宋_GB2312"/>
                <w:color w:val="000000"/>
                <w:sz w:val="24"/>
                <w:szCs w:val="24"/>
                <w:lang w:val="en-US" w:eastAsia="zh-CN"/>
              </w:rPr>
              <w:t>基层管理工作</w:t>
            </w:r>
            <w:r>
              <w:rPr>
                <w:rFonts w:hint="default" w:ascii="仿宋_GB2312" w:hAnsi="仿宋_GB2312" w:eastAsia="仿宋_GB2312" w:cs="仿宋_GB2312"/>
                <w:color w:val="000000"/>
                <w:sz w:val="24"/>
                <w:szCs w:val="24"/>
                <w:lang w:val="en-US" w:eastAsia="zh-CN"/>
              </w:rPr>
              <w:t>经验</w:t>
            </w:r>
            <w:r>
              <w:rPr>
                <w:rFonts w:hint="eastAsia" w:ascii="仿宋_GB2312" w:hAnsi="仿宋_GB2312" w:eastAsia="仿宋_GB2312" w:cs="仿宋_GB2312"/>
                <w:color w:val="000000"/>
                <w:sz w:val="24"/>
                <w:szCs w:val="24"/>
                <w:lang w:val="en-US" w:eastAsia="zh-CN"/>
              </w:rPr>
              <w:t>，共产党员；</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②</w:t>
            </w:r>
            <w:r>
              <w:rPr>
                <w:rFonts w:hint="default" w:ascii="仿宋_GB2312" w:hAnsi="仿宋_GB2312" w:eastAsia="仿宋_GB2312" w:cs="仿宋_GB2312"/>
                <w:color w:val="000000"/>
                <w:sz w:val="24"/>
                <w:szCs w:val="24"/>
                <w:lang w:val="en-US" w:eastAsia="zh-CN"/>
              </w:rPr>
              <w:t>具备主观能动性和高自驱力，优秀的问题复盘能力，能够高效的解决问题</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eastAsia="zh-CN"/>
              </w:rPr>
              <w:br w:type="textWrapping"/>
            </w:r>
            <w:r>
              <w:rPr>
                <w:rFonts w:hint="eastAsia" w:ascii="仿宋_GB2312" w:hAnsi="仿宋_GB2312" w:eastAsia="仿宋_GB2312" w:cs="仿宋_GB2312"/>
                <w:color w:val="000000"/>
                <w:sz w:val="24"/>
                <w:szCs w:val="24"/>
                <w:lang w:val="en-US" w:eastAsia="zh-CN"/>
              </w:rPr>
              <w:t>③</w:t>
            </w:r>
            <w:r>
              <w:rPr>
                <w:rFonts w:hint="default" w:ascii="仿宋_GB2312" w:hAnsi="仿宋_GB2312" w:eastAsia="仿宋_GB2312" w:cs="仿宋_GB2312"/>
                <w:color w:val="000000"/>
                <w:sz w:val="24"/>
                <w:szCs w:val="24"/>
                <w:lang w:val="en-US" w:eastAsia="zh-CN"/>
              </w:rPr>
              <w:t>具备</w:t>
            </w:r>
            <w:r>
              <w:rPr>
                <w:rFonts w:hint="eastAsia" w:ascii="仿宋_GB2312" w:hAnsi="仿宋_GB2312" w:eastAsia="仿宋_GB2312" w:cs="仿宋_GB2312"/>
                <w:color w:val="000000"/>
                <w:sz w:val="24"/>
                <w:szCs w:val="24"/>
                <w:lang w:val="en-US" w:eastAsia="zh-CN"/>
              </w:rPr>
              <w:t>较强</w:t>
            </w:r>
            <w:r>
              <w:rPr>
                <w:rFonts w:hint="default" w:ascii="仿宋_GB2312" w:hAnsi="仿宋_GB2312" w:eastAsia="仿宋_GB2312" w:cs="仿宋_GB2312"/>
                <w:color w:val="000000"/>
                <w:sz w:val="24"/>
                <w:szCs w:val="24"/>
                <w:lang w:val="en-US" w:eastAsia="zh-CN"/>
              </w:rPr>
              <w:t>的商务谈判、语言沟通和</w:t>
            </w:r>
            <w:r>
              <w:rPr>
                <w:rFonts w:hint="eastAsia" w:ascii="仿宋_GB2312" w:hAnsi="仿宋_GB2312" w:eastAsia="仿宋_GB2312" w:cs="仿宋_GB2312"/>
                <w:color w:val="000000"/>
                <w:sz w:val="24"/>
                <w:szCs w:val="24"/>
                <w:lang w:val="en-US" w:eastAsia="zh-CN"/>
              </w:rPr>
              <w:t>团队协作</w:t>
            </w:r>
            <w:r>
              <w:rPr>
                <w:rFonts w:hint="default" w:ascii="仿宋_GB2312" w:hAnsi="仿宋_GB2312" w:eastAsia="仿宋_GB2312" w:cs="仿宋_GB2312"/>
                <w:color w:val="000000"/>
                <w:sz w:val="24"/>
                <w:szCs w:val="24"/>
                <w:lang w:val="en-US" w:eastAsia="zh-CN"/>
              </w:rPr>
              <w:t>能力</w:t>
            </w:r>
            <w:r>
              <w:rPr>
                <w:rFonts w:hint="eastAsia" w:ascii="仿宋_GB2312" w:hAnsi="仿宋_GB2312" w:eastAsia="仿宋_GB2312" w:cs="仿宋_GB2312"/>
                <w:color w:val="000000"/>
                <w:sz w:val="24"/>
                <w:szCs w:val="24"/>
                <w:lang w:val="en-US" w:eastAsia="zh-CN"/>
              </w:rPr>
              <w:t>。</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240" w:firstLineChars="10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公开招聘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4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茶叶质量品控员</w:t>
            </w:r>
          </w:p>
        </w:tc>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1名</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40周岁（含）以下</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全日制大学本科及以上学历</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本科：茶学、检测、食品质量与安全等相关专业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研究生：茶学、食品科学与工程专业</w:t>
            </w:r>
          </w:p>
        </w:tc>
        <w:tc>
          <w:tcPr>
            <w:tcW w:w="61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①有2年茶叶检测相关工作经验优先；</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②了解国家、行业标准、地方标准、食品安全法、产品质量法等法律法规；</w:t>
            </w:r>
            <w:r>
              <w:rPr>
                <w:rFonts w:hint="eastAsia" w:ascii="仿宋_GB2312" w:hAnsi="仿宋_GB2312" w:eastAsia="仿宋_GB2312" w:cs="仿宋_GB2312"/>
                <w:color w:val="000000"/>
                <w:sz w:val="24"/>
                <w:szCs w:val="24"/>
                <w:lang w:val="en-US" w:eastAsia="zh-CN"/>
              </w:rPr>
              <w:br w:type="textWrapping"/>
            </w:r>
            <w:r>
              <w:rPr>
                <w:rFonts w:hint="eastAsia" w:ascii="仿宋_GB2312" w:hAnsi="仿宋_GB2312" w:eastAsia="仿宋_GB2312" w:cs="仿宋_GB2312"/>
                <w:color w:val="000000"/>
                <w:sz w:val="24"/>
                <w:szCs w:val="24"/>
                <w:lang w:val="en-US" w:eastAsia="zh-CN"/>
              </w:rPr>
              <w:t>③熟悉IS09000、ISO22000、HACCP等质量管理体系及具体运作，能独立完成审核；</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④工作积极主动，具有较强的学习、分析、理解、沟通和协调能力，具有抗压能力，并具有团队合作精神。</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公开招聘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F144A"/>
    <w:rsid w:val="2B9C58E6"/>
    <w:rsid w:val="39782C39"/>
    <w:rsid w:val="77493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2"/>
    <w:basedOn w:val="3"/>
    <w:next w:val="1"/>
    <w:qFormat/>
    <w:uiPriority w:val="0"/>
    <w:rPr>
      <w:rFonts w:ascii="仿宋_GB2312" w:hAnsi="Times New Roman"/>
      <w:szCs w:val="20"/>
    </w:rPr>
  </w:style>
  <w:style w:type="paragraph" w:styleId="3">
    <w:name w:val="Plain Text"/>
    <w:basedOn w:val="1"/>
    <w:next w:val="1"/>
    <w:qFormat/>
    <w:uiPriority w:val="0"/>
    <w:rPr>
      <w:rFonts w:ascii="宋体" w:hAnsi="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86185</dc:creator>
  <cp:lastModifiedBy>果</cp:lastModifiedBy>
  <dcterms:modified xsi:type="dcterms:W3CDTF">2024-03-25T07:06:07Z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